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E827" w14:textId="77777777" w:rsidR="00B22EF1" w:rsidRPr="00B22EF1" w:rsidRDefault="00B22EF1" w:rsidP="00B22EF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Solicitud de la Beca del Gobierno de China</w:t>
      </w:r>
    </w:p>
    <w:p w14:paraId="431EEB3F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La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Beca del Gobierno de China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 se encuentra abierta para postulaciones.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La solicitud en línea y la documentación correspondiente deben presentarse ante la agencia receptora de solicitudes.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Para más información, consulte: www.campuschina.org</w:t>
      </w:r>
    </w:p>
    <w:p w14:paraId="1433A9E1" w14:textId="77777777" w:rsidR="00B22EF1" w:rsidRPr="00B22EF1" w:rsidRDefault="00B22EF1" w:rsidP="00B22E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pict w14:anchorId="67D2F8F3">
          <v:rect id="_x0000_i1025" style="width:0;height:1.5pt" o:hralign="center" o:hrstd="t" o:hr="t" fillcolor="#a0a0a0" stroked="f"/>
        </w:pict>
      </w:r>
    </w:p>
    <w:p w14:paraId="1D08D5FC" w14:textId="77777777" w:rsidR="00B22EF1" w:rsidRPr="00B22EF1" w:rsidRDefault="00B22EF1" w:rsidP="00B22EF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Requisitos de elegibilidad</w:t>
      </w:r>
    </w:p>
    <w:p w14:paraId="7705F5B1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>Para ser elegible, el/la postulante debe:</w:t>
      </w:r>
    </w:p>
    <w:p w14:paraId="3AAF7CA4" w14:textId="77777777" w:rsidR="00B22EF1" w:rsidRPr="00B22EF1" w:rsidRDefault="00B22EF1" w:rsidP="00B22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>Ser ciudadano/a de un país distinto de la República Popular China y gozar de buena salud física y mental.</w:t>
      </w:r>
    </w:p>
    <w:p w14:paraId="794D646F" w14:textId="77777777" w:rsidR="00B22EF1" w:rsidRPr="00B22EF1" w:rsidRDefault="00B22EF1" w:rsidP="00B22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>Tener título de educación secundaria y ser menor de 25 años al postularse a programas de grado.</w:t>
      </w:r>
    </w:p>
    <w:p w14:paraId="2912F3C2" w14:textId="77777777" w:rsidR="00B22EF1" w:rsidRPr="00B22EF1" w:rsidRDefault="00B22EF1" w:rsidP="00B22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>Tener título de grado (licenciatura) y ser menor de 35 años al postularse a programas de maestría.</w:t>
      </w:r>
    </w:p>
    <w:p w14:paraId="571E0FA6" w14:textId="77777777" w:rsidR="00B22EF1" w:rsidRPr="00B22EF1" w:rsidRDefault="00B22EF1" w:rsidP="00B22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>Tener título de maestría y ser menor de 40 años al postularse a programas de doctorado.</w:t>
      </w:r>
    </w:p>
    <w:p w14:paraId="374B39A8" w14:textId="77777777" w:rsidR="00B22EF1" w:rsidRPr="00B22EF1" w:rsidRDefault="00B22EF1" w:rsidP="00B22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Tener al menos título de educación secundaria y ser menor de 45 años al postularse a programas de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becario general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14:paraId="5BEFC084" w14:textId="77777777" w:rsidR="00B22EF1" w:rsidRPr="00B22EF1" w:rsidRDefault="00B22EF1" w:rsidP="00B22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Tener título de maestría o ser profesor/a asociado/a (o de rango superior) y ser menor de 50 años al postularse a programas de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becario senior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14:paraId="17B963AB" w14:textId="77777777" w:rsidR="00B22EF1" w:rsidRPr="00B22EF1" w:rsidRDefault="00B22EF1" w:rsidP="00B22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Rendir el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 xml:space="preserve">China </w:t>
      </w:r>
      <w:proofErr w:type="spellStart"/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Scholastic</w:t>
      </w:r>
      <w:proofErr w:type="spellEnd"/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 xml:space="preserve"> </w:t>
      </w:r>
      <w:proofErr w:type="spellStart"/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Competency</w:t>
      </w:r>
      <w:proofErr w:type="spellEnd"/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 xml:space="preserve"> </w:t>
      </w:r>
      <w:proofErr w:type="spellStart"/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Assessment</w:t>
      </w:r>
      <w:proofErr w:type="spellEnd"/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 xml:space="preserve"> (CSCA)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 y cargar un informe de puntaje válido al postularse a programas de grado.</w:t>
      </w:r>
    </w:p>
    <w:p w14:paraId="3E31572F" w14:textId="77777777" w:rsidR="00B22EF1" w:rsidRPr="00B22EF1" w:rsidRDefault="00B22EF1" w:rsidP="00B22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Acreditar nivel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HSK 3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 al postularse a programas de becario general dictados en chino (excepto los estudios de idioma chino).</w:t>
      </w:r>
    </w:p>
    <w:p w14:paraId="05EA8B88" w14:textId="77777777" w:rsidR="00B22EF1" w:rsidRPr="00B22EF1" w:rsidRDefault="00B22EF1" w:rsidP="00B22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Acreditar nivel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HSK 3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 al postularse a programas de becario senior dictados en chino.</w:t>
      </w:r>
    </w:p>
    <w:p w14:paraId="11F791A3" w14:textId="77777777" w:rsidR="00B22EF1" w:rsidRPr="00B22EF1" w:rsidRDefault="00B22EF1" w:rsidP="00B22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Acreditar nivel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HSK 4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 al postularse a programas de maestría o doctorado dictados en chino.</w:t>
      </w:r>
    </w:p>
    <w:p w14:paraId="619ADAA7" w14:textId="77777777" w:rsidR="00B22EF1" w:rsidRPr="00B22EF1" w:rsidRDefault="00B22EF1" w:rsidP="00B22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>Cumplir con los requisitos de admisión de la(s) universidad(es) seleccionada(s) en cuanto a capacidad académica, competencia lingüística y otros criterios relevantes.</w:t>
      </w:r>
    </w:p>
    <w:p w14:paraId="0CC31A9A" w14:textId="77777777" w:rsidR="00B22EF1" w:rsidRPr="00B22EF1" w:rsidRDefault="00B22EF1" w:rsidP="00B22E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pict w14:anchorId="23A56329">
          <v:rect id="_x0000_i1026" style="width:0;height:1.5pt" o:hralign="center" o:hrstd="t" o:hr="t" fillcolor="#a0a0a0" stroked="f"/>
        </w:pict>
      </w:r>
    </w:p>
    <w:p w14:paraId="33E048EF" w14:textId="77777777" w:rsidR="00B22EF1" w:rsidRPr="00B22EF1" w:rsidRDefault="00B22EF1" w:rsidP="00B22EF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Documentación de postulación</w:t>
      </w:r>
    </w:p>
    <w:p w14:paraId="3E5ABB23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a)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Formulario de Solicitud de la Beca del Gobierno de China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 (en chino o en inglés).</w:t>
      </w:r>
    </w:p>
    <w:p w14:paraId="39C9FE0A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b)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Página principal del pasaporte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: Se deberá presentar una copia escaneada clara de la página de datos del pasaporte ordinario.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Si la validez del pasaporte es inferior a 12 meses (contados desde la fecha prevista de inicio de estudios), deberá renovarse antes de completar la solicitud.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lastRenderedPageBreak/>
        <w:t>Quienes no puedan obtener un pasaporte por razones objetivas podrán presentar documentación válida que contenga nombre completo en inglés, sexo, nacionalidad y fecha de nacimiento, previa aprobación de la agencia receptora.</w:t>
      </w:r>
    </w:p>
    <w:p w14:paraId="152394AF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c)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Título máximo alcanzado debidamente legalizado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: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Quienes aún no se hayan graduado deberán presentar constancia oficial de estudios emitida por su institución actual.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Los documentos en idiomas distintos del chino o inglés deberán acompañarse de traducción oficial al chino o inglés.</w:t>
      </w:r>
    </w:p>
    <w:p w14:paraId="110BC941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d)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Certificados de escolaridad o calificaciones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: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Los documentos en idiomas distintos del chino o inglés deberán acompañarse de traducción oficial al chino o inglés.</w:t>
      </w:r>
    </w:p>
    <w:p w14:paraId="0C3487A0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e)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Certificados de competencia lingüística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: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Los postulantes a programas de maestría, doctorado, becario general y becario senior dictados en chino deberán presentar un certificado HSK válido que cumpla con los requisitos correspondientes.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Para programas dictados en otros idiomas, se deberán presentar certificados pertinentes (por ejemplo, IELTS o TOEFL), de acuerdo con los requisitos de cada universidad.</w:t>
      </w:r>
    </w:p>
    <w:p w14:paraId="5643C3C4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f)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Informe de puntaje CSCA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: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Quienes postulen a programas de grado deberán registrarse y rendir el CSCA antes del cierre de la convocatoria y obtener un informe de puntaje válido.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Se recomienda contactar a la institución de destino para conocer las materias del examen requeridas según la carrera elegida.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 xml:space="preserve">Quienes tengan previsto iniciar estudios en septiembre de 2026 deberán rendir el CSCA el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21 de diciembre de 2025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 o el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25 de enero de 2026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14:paraId="00BA0A5A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g)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Documentos de preadmisión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: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Todos los postulantes deberán presentar un documento de preadmisión emitido por la universidad correspondiente, como una notificación de preadmisión del departamento de estudiantes internacionales o una carta de invitación de la institución o de un/a profesor/a.</w:t>
      </w:r>
    </w:p>
    <w:p w14:paraId="7C2BD17E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h)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Plan de estudios o propuesta de investigación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 en chino o en inglés:</w:t>
      </w:r>
    </w:p>
    <w:p w14:paraId="3810D4D2" w14:textId="77777777" w:rsidR="00B22EF1" w:rsidRPr="00B22EF1" w:rsidRDefault="00B22EF1" w:rsidP="00B22E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>mínimo 200 palabras para grado</w:t>
      </w:r>
    </w:p>
    <w:p w14:paraId="78C16004" w14:textId="77777777" w:rsidR="00B22EF1" w:rsidRPr="00B22EF1" w:rsidRDefault="00B22EF1" w:rsidP="00B22E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>mínimo 500 palabras para estudiantes sin obtención de título</w:t>
      </w:r>
    </w:p>
    <w:p w14:paraId="2D8D7097" w14:textId="77777777" w:rsidR="00B22EF1" w:rsidRPr="00B22EF1" w:rsidRDefault="00B22EF1" w:rsidP="00B22E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>mínimo 800 palabras para posgrado</w:t>
      </w:r>
    </w:p>
    <w:p w14:paraId="26252381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i)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Cartas de recomendación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: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 xml:space="preserve">Los postulantes a programas de posgrado o de becario senior deberán presentar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dos cartas de recomendación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 en chino o en inglés, emitidas por profesores o profesores asociados.</w:t>
      </w:r>
    </w:p>
    <w:p w14:paraId="79CFCCBF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j)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Muestra de trabajos artísticos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: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 xml:space="preserve">Para carreras vinculadas al arte o al diseño, los postulantes podrán cargar sus 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lastRenderedPageBreak/>
        <w:t>trabajos a través de la sección “Muestra de Arte/Otros documentos de respaldo” del sistema, o enviarlos directamente a la universidad por otros medios.</w:t>
      </w:r>
    </w:p>
    <w:p w14:paraId="33EEC721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k)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Postulantes menores de 18 años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: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Deberán presentar documentación válida de su tutor legal en China.</w:t>
      </w:r>
    </w:p>
    <w:p w14:paraId="6A5A0DAF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l)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Examen médico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: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 xml:space="preserve">Quienes prevean permanecer en China por más de 6 meses deberán presentar una copia del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Formulario de Examen Físico para Extranjeros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, completado en inglés.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El formulario es diseñado por la autoridad sanitaria china y debe incluir todos los ítems requeridos.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Los registros incompletos, sin firma del médico, sin sello oficial del hospital o sin fotografía sellada del postulante serán inválidos.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 xml:space="preserve">El examen médico tiene una validez de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6 meses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, por lo que se recomienda elegir cuidadosamente el momento para realizarlo.</w:t>
      </w:r>
    </w:p>
    <w:p w14:paraId="1BCBE478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m)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Certificado de antecedentes penales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: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 xml:space="preserve">Se deberá presentar un certificado válido de antecedentes penales emitido por la autoridad competente, generalmente expedido dentro de los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6 meses previos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 a la fecha de postulación.</w:t>
      </w:r>
    </w:p>
    <w:p w14:paraId="780886AA" w14:textId="77777777" w:rsidR="00B22EF1" w:rsidRPr="00B22EF1" w:rsidRDefault="00B22EF1" w:rsidP="00B22E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pict w14:anchorId="1AD9F06B">
          <v:rect id="_x0000_i1027" style="width:0;height:1.5pt" o:hralign="center" o:hrstd="t" o:hr="t" fillcolor="#a0a0a0" stroked="f"/>
        </w:pict>
      </w:r>
    </w:p>
    <w:p w14:paraId="7A231500" w14:textId="77777777" w:rsidR="00B22EF1" w:rsidRPr="00B22EF1" w:rsidRDefault="00B22EF1" w:rsidP="00B22EF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Recordatorio</w:t>
      </w:r>
    </w:p>
    <w:p w14:paraId="2EE99AE9" w14:textId="77777777" w:rsidR="00B22EF1" w:rsidRPr="00B22EF1" w:rsidRDefault="00B22EF1" w:rsidP="00B22E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B22EF1">
        <w:rPr>
          <w:rFonts w:ascii="Arial" w:eastAsia="Times New Roman" w:hAnsi="Arial" w:cs="Arial"/>
          <w:sz w:val="24"/>
          <w:szCs w:val="24"/>
          <w:lang w:eastAsia="es-UY"/>
        </w:rPr>
        <w:t xml:space="preserve">La documentación cargada debe ser </w:t>
      </w:r>
      <w:r w:rsidRPr="00B22EF1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clara, auténtica y válida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t>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Se recomienda utilizar dispositivos profesionales para escanear los documentos.</w:t>
      </w:r>
      <w:r w:rsidRPr="00B22EF1">
        <w:rPr>
          <w:rFonts w:ascii="Arial" w:eastAsia="Times New Roman" w:hAnsi="Arial" w:cs="Arial"/>
          <w:sz w:val="24"/>
          <w:szCs w:val="24"/>
          <w:lang w:eastAsia="es-UY"/>
        </w:rPr>
        <w:br/>
        <w:t>Los postulantes asumirán las consecuencias derivadas de documentos cargados de forma ilegible o no identificable.</w:t>
      </w:r>
    </w:p>
    <w:p w14:paraId="34C9E4B7" w14:textId="77777777" w:rsidR="00DA5A40" w:rsidRPr="00B22EF1" w:rsidRDefault="00DA5A40">
      <w:pPr>
        <w:rPr>
          <w:rFonts w:ascii="Arial" w:hAnsi="Arial" w:cs="Arial"/>
          <w:sz w:val="24"/>
          <w:szCs w:val="24"/>
        </w:rPr>
      </w:pPr>
    </w:p>
    <w:sectPr w:rsidR="00DA5A40" w:rsidRPr="00B22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37653"/>
    <w:multiLevelType w:val="multilevel"/>
    <w:tmpl w:val="303A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16EAE"/>
    <w:multiLevelType w:val="multilevel"/>
    <w:tmpl w:val="D46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F1"/>
    <w:rsid w:val="00B22EF1"/>
    <w:rsid w:val="00DA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44EE"/>
  <w15:chartTrackingRefBased/>
  <w15:docId w15:val="{16099784-5AF5-48D1-8E1D-65BBDB4B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22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B22E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22EF1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B22EF1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customStyle="1" w:styleId="isselectedend">
    <w:name w:val="isselectedend"/>
    <w:basedOn w:val="Normal"/>
    <w:rsid w:val="00B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B22E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864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Zunini</dc:creator>
  <cp:keywords/>
  <dc:description/>
  <cp:lastModifiedBy>Macarena Zunini</cp:lastModifiedBy>
  <cp:revision>1</cp:revision>
  <dcterms:created xsi:type="dcterms:W3CDTF">2026-01-19T18:24:00Z</dcterms:created>
  <dcterms:modified xsi:type="dcterms:W3CDTF">2026-01-19T18:29:00Z</dcterms:modified>
</cp:coreProperties>
</file>